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>
          <w:highlight w:val="yellow"/>
        </w:rPr>
      </w:pPr>
      <w:r>
        <w:rPr/>
        <w:t xml:space="preserve">Příloha č.1 k Příkazní smlouvě 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finančního příspěvku a dalších uvedených v příslušném programu finančního příspěvku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finančního příspěvku,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finančního příspěvku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finančního příspěvku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souhlasu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ind w:left="360" w:hanging="0"/>
        <w:jc w:val="both"/>
        <w:rPr/>
      </w:pPr>
      <w:r>
        <w:rPr>
          <w:sz w:val="24"/>
          <w:szCs w:val="24"/>
        </w:rPr>
        <w:t xml:space="preserve">V průběhu všech fází své činnosti </w:t>
      </w:r>
      <w:r>
        <w:rPr>
          <w:b/>
          <w:sz w:val="24"/>
          <w:szCs w:val="24"/>
        </w:rPr>
        <w:t>musí příkazník postupovat a řídit se dle</w:t>
      </w:r>
      <w:r>
        <w:rPr>
          <w:sz w:val="24"/>
          <w:szCs w:val="24"/>
        </w:rPr>
        <w:t xml:space="preserve"> příslušného znění pravidel pro poskytnutí finančního příspěvku.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5240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 xml:space="preserve">TDS FVE </w:t>
    </w:r>
    <w: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NMNM</w:t>
    </w:r>
  </w:p>
  <w:p>
    <w:pPr>
      <w:pStyle w:val="Zpat"/>
      <w:rPr>
        <w:sz w:val="20"/>
        <w:szCs w:val="20"/>
      </w:rPr>
    </w:pPr>
    <w:r>
      <w:rPr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  <w:t xml:space="preserve">TDS FVE </w:t>
    </w:r>
    <w: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bothSides"/>
              <wp:docPr id="5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NMNM</w:t>
    </w:r>
  </w:p>
  <w:p>
    <w:pPr>
      <w:pStyle w:val="Zpat"/>
      <w:rPr>
        <w:sz w:val="20"/>
        <w:szCs w:val="20"/>
      </w:rPr>
    </w:pPr>
    <w:r>
      <w:rPr>
        <w:sz w:val="20"/>
        <w:szCs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07a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Annotationtext"/>
    <w:semiHidden/>
    <w:qFormat/>
    <w:locked/>
    <w:rsid w:val="00cd127c"/>
    <w:rPr>
      <w:lang w:val="cs-CZ" w:eastAsia="cs-CZ" w:bidi="ar-SA"/>
    </w:rPr>
  </w:style>
  <w:style w:type="character" w:styleId="Internetovodkaz">
    <w:name w:val="Internetový odkaz"/>
    <w:basedOn w:val="DefaultParagraphFont"/>
    <w:rsid w:val="00635254"/>
    <w:rPr>
      <w:color w:val="0000FF" w:themeColor="hyperlink"/>
      <w:u w:val="single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Bullet3">
    <w:name w:val="List Bullet 3"/>
    <w:basedOn w:val="Normal"/>
    <w:qFormat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144</TotalTime>
  <Application>LibreOffice/7.2.7.2$Windows_X86_64 LibreOffice_project/8d71d29d553c0f7dcbfa38fbfda25ee34cce99a2</Application>
  <AppVersion>15.0000</AppVersion>
  <Pages>4</Pages>
  <Words>1039</Words>
  <Characters>6876</Characters>
  <CharactersWithSpaces>7812</CharactersWithSpaces>
  <Paragraphs>71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2021-12-15T14:25:00Z</dcterms:created>
  <dc:creator>ing. Jaroslav Dufek</dc:creator>
  <dc:description/>
  <dc:language>cs-CZ</dc:language>
  <cp:lastModifiedBy/>
  <cp:lastPrinted>2013-04-22T13:00:00Z</cp:lastPrinted>
  <dcterms:modified xsi:type="dcterms:W3CDTF">2024-01-11T11:26:08Z</dcterms:modified>
  <cp:revision>12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