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b/>
          <w:sz w:val="22"/>
          <w:szCs w:val="22"/>
        </w:rPr>
        <w:t>1.    TS služby s.r.o.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se sídlem Soškova 1346, 592 31 Nové Město na Moravě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zastoupená ředitelem panem ing. Františkem Laštovičkou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IČ: 25509187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DIČ: CZ 25509187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zapsaná v obchodním rejstříku vedeném Krajským soudem v Brně pod spis. zn.: C 28680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bank. spojení: Komerční banka, a.s.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č.účtu : 27-1295630257/0100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i/>
          <w:iCs/>
          <w:sz w:val="22"/>
          <w:szCs w:val="22"/>
        </w:rPr>
        <w:t>jako kupující na straně jedné</w:t>
      </w:r>
    </w:p>
    <w:p>
      <w:pPr>
        <w:pStyle w:val="Normal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b/>
          <w:bCs/>
          <w:sz w:val="22"/>
          <w:szCs w:val="22"/>
        </w:rPr>
        <w:t>a</w:t>
      </w:r>
    </w:p>
    <w:p>
      <w:pPr>
        <w:pStyle w:val="Normal"/>
        <w:numPr>
          <w:ilvl w:val="0"/>
          <w:numId w:val="7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b/>
          <w:sz w:val="22"/>
          <w:szCs w:val="22"/>
        </w:rPr>
        <w:t>2.    …...…………………………………………………..…………..</w:t>
        <w:tab/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se sídlem………………………………………………………..</w:t>
      </w:r>
      <w:r>
        <w:rPr>
          <w:rFonts w:ascii="Arial" w:hAnsi="Arial"/>
          <w:sz w:val="22"/>
          <w:szCs w:val="22"/>
        </w:rPr>
        <w:tab/>
        <w:tab/>
        <w:tab/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zastoupený ……………………………………………………...</w:t>
        <w:tab/>
        <w:tab/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IČ: ……………………………………………………………….</w:t>
        <w:tab/>
        <w:tab/>
        <w:tab/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DIČ: ………………………………………………………………..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450" w:leader="none"/>
        </w:tabs>
        <w:bidi w:val="0"/>
        <w:ind w:left="454" w:right="0" w:hanging="454"/>
        <w:jc w:val="left"/>
        <w:rPr/>
      </w:pPr>
      <w:r>
        <w:rPr>
          <w:rFonts w:ascii="Arial" w:hAnsi="Arial"/>
          <w:sz w:val="22"/>
          <w:szCs w:val="22"/>
        </w:rPr>
        <w:tab/>
        <w:t>zapsaný v ……………...rejstříku vedeném ………….soudem v …….. pod spis.zn.: …….….. bank. spojení:…………………………………..</w:t>
        <w:tab/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  <w:sz w:val="22"/>
          <w:szCs w:val="22"/>
        </w:rPr>
        <w:tab/>
        <w:t>č.účtu : ……………………………………………………………………...</w:t>
        <w:tab/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rPr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i/>
          <w:iCs/>
          <w:sz w:val="22"/>
          <w:szCs w:val="22"/>
        </w:rPr>
        <w:t>jako prodávající na straně druhé</w:t>
        <w:tab/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uzavírají níže uvedeného dne, měsíce a roku v souladu s ust. § 2085 a násl. zákona č. 89/2012 Sb., občanský zákoník ( dále jen „občanský zákoník“) tuto : </w:t>
      </w:r>
    </w:p>
    <w:p>
      <w:pPr>
        <w:pStyle w:val="Normal"/>
        <w:numPr>
          <w:ilvl w:val="0"/>
          <w:numId w:val="7"/>
        </w:numPr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left" w:pos="450" w:leader="none"/>
        </w:tabs>
        <w:spacing w:lineRule="auto" w:line="240"/>
        <w:jc w:val="center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b/>
          <w:bCs/>
          <w:sz w:val="30"/>
          <w:szCs w:val="30"/>
        </w:rPr>
        <w:t xml:space="preserve">Rámcovou kupní smlouvu </w:t>
      </w:r>
    </w:p>
    <w:p>
      <w:pPr>
        <w:pStyle w:val="Normal"/>
        <w:numPr>
          <w:ilvl w:val="0"/>
          <w:numId w:val="7"/>
        </w:numPr>
        <w:spacing w:lineRule="auto" w:line="240"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bCs/>
          <w:sz w:val="28"/>
          <w:szCs w:val="28"/>
        </w:rPr>
        <w:t>č…………..</w:t>
      </w:r>
    </w:p>
    <w:p>
      <w:pPr>
        <w:pStyle w:val="Nadpis1"/>
        <w:numPr>
          <w:ilvl w:val="0"/>
          <w:numId w:val="7"/>
        </w:numPr>
        <w:spacing w:before="240" w:after="60"/>
        <w:jc w:val="center"/>
        <w:rPr>
          <w:rFonts w:ascii="Arial" w:hAnsi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6"/>
          <w:szCs w:val="26"/>
        </w:rPr>
        <w:t xml:space="preserve">na </w:t>
      </w:r>
      <w:r>
        <w:rPr>
          <w:rFonts w:cs="Times New Roman"/>
          <w:bCs w:val="false"/>
          <w:sz w:val="26"/>
          <w:szCs w:val="26"/>
        </w:rPr>
        <w:t>dodávku elektromateriálu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Čl. I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Účel a předmět rámcové kupní smlouvy</w:t>
      </w:r>
    </w:p>
    <w:p>
      <w:pPr>
        <w:pStyle w:val="Normal"/>
        <w:widowControl w:val="false"/>
        <w:tabs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97"/>
        <w:jc w:val="both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rFonts w:eastAsia="MS Mincho;ＭＳ 明朝" w:cs="Arial" w:ascii="Arial" w:hAnsi="Arial"/>
          <w:b/>
          <w:sz w:val="22"/>
          <w:szCs w:val="22"/>
        </w:rPr>
      </w:r>
    </w:p>
    <w:p>
      <w:pPr>
        <w:pStyle w:val="PlainText"/>
        <w:numPr>
          <w:ilvl w:val="0"/>
          <w:numId w:val="1"/>
        </w:numPr>
        <w:jc w:val="both"/>
        <w:rPr/>
      </w:pPr>
      <w:r>
        <w:rPr>
          <w:rFonts w:eastAsia="MS Mincho;ＭＳ 明朝" w:cs="Arial" w:ascii="Arial" w:hAnsi="Arial"/>
          <w:sz w:val="22"/>
          <w:szCs w:val="22"/>
        </w:rPr>
        <w:t xml:space="preserve">1. Účelem této rámcové kupní smlouvy je upravit základní pravidla platná </w:t>
      </w:r>
      <w:r>
        <w:rPr>
          <w:rFonts w:eastAsia="Arial" w:cs="Arial" w:ascii="Arial" w:hAnsi="Arial"/>
          <w:sz w:val="22"/>
          <w:szCs w:val="22"/>
        </w:rPr>
        <w:t xml:space="preserve"> pro dodávky elektromateriálu, kterou bude realizovat prodávající průběžně dle aktuální potřeby a zadání kupujícího na základě jednotlivých objednávek, které kupující jako objednatel s prodávajícím postupně uzavřou, a to</w:t>
      </w:r>
      <w:r>
        <w:rPr>
          <w:rFonts w:eastAsia="MS Mincho;ＭＳ 明朝" w:cs="Arial" w:ascii="Arial" w:hAnsi="Arial"/>
          <w:sz w:val="22"/>
          <w:szCs w:val="22"/>
        </w:rPr>
        <w:t xml:space="preserve"> pro dodávky zboží </w:t>
      </w:r>
      <w:r>
        <w:rPr>
          <w:rFonts w:eastAsia="MS Mincho;ＭＳ 明朝" w:cs="Arial" w:ascii="Arial" w:hAnsi="Arial"/>
          <w:sz w:val="22"/>
          <w:szCs w:val="22"/>
        </w:rPr>
        <w:t xml:space="preserve">v období </w:t>
      </w:r>
      <w:r>
        <w:rPr>
          <w:rFonts w:eastAsia="MS Mincho;ＭＳ 明朝" w:cs="Arial" w:ascii="Arial" w:hAnsi="Arial"/>
          <w:color w:val="FF3333"/>
          <w:sz w:val="22"/>
          <w:szCs w:val="22"/>
        </w:rPr>
        <w:t>2017-2020</w:t>
      </w:r>
      <w:r>
        <w:rPr>
          <w:rFonts w:eastAsia="MS Mincho;ＭＳ 明朝" w:cs="Arial" w:ascii="Arial" w:hAnsi="Arial"/>
          <w:sz w:val="22"/>
          <w:szCs w:val="22"/>
        </w:rPr>
        <w:t>.</w:t>
      </w:r>
    </w:p>
    <w:p>
      <w:pPr>
        <w:pStyle w:val="PlainText"/>
        <w:numPr>
          <w:ilvl w:val="0"/>
          <w:numId w:val="1"/>
        </w:numPr>
        <w:jc w:val="both"/>
        <w:rPr>
          <w:rFonts w:eastAsia="MS Mincho;ＭＳ 明朝" w:cs="Arial"/>
        </w:rPr>
      </w:pPr>
      <w:r>
        <w:rPr>
          <w:rFonts w:eastAsia="MS Mincho;ＭＳ 明朝" w:cs="Arial"/>
        </w:rPr>
      </w:r>
    </w:p>
    <w:p>
      <w:pPr>
        <w:pStyle w:val="PlainTex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  <w:t>2. Na základě této rámcové kupní smlouvy se prodávající zavazuje dodat kupujícímu movitou věc /zboží/ určenou jednotlivě nebo co do množství a druhu a převést na něho vlastnické právo k této věci a kupující se zavazuje zaplatit kupní cenu. Jednotlivé dodávky zboží se budou uskutečňovat mezi prodávajícím a kupujícím na základě objednávky kupujícího, ve které bude zboží specifikováno. Druh zboží je specifikován Přílohou č. 1 – modelový položkový rozpočet, která je nedílnou součástí této rámcové kupní smlouvy.</w:t>
      </w:r>
    </w:p>
    <w:p>
      <w:pPr>
        <w:pStyle w:val="PlainText"/>
        <w:tabs>
          <w:tab w:val="left" w:pos="360" w:leader="none"/>
        </w:tabs>
        <w:rPr>
          <w:rFonts w:ascii="Arial" w:hAnsi="Arial" w:eastAsia="MS Mincho;ＭＳ 明朝" w:cs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</w:r>
    </w:p>
    <w:p>
      <w:pPr>
        <w:pStyle w:val="Normal"/>
        <w:widowControl w:val="false"/>
        <w:numPr>
          <w:ilvl w:val="5"/>
          <w:numId w:val="1"/>
        </w:numPr>
        <w:tabs>
          <w:tab w:val="left" w:pos="400" w:leader="none"/>
          <w:tab w:val="left" w:pos="733" w:leader="none"/>
          <w:tab w:val="left" w:pos="1083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737" w:right="0" w:hanging="737"/>
        <w:jc w:val="both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.  3. Podkladem pro uzavření této rámcové smlouvy je nabídka prodávajícího (modelový položkový rozpočet), kterou prodávající podal v rámci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zadávacího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řízení na „„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 xml:space="preserve">Dodávka stavebního a elektromateriálu pro TS služby s.r.o., část 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>B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 xml:space="preserve"> - Dodávka 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>elektromateriálu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>“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“, a která bude nedílnou součástí této smlouvy jako její Příloha č. 1.</w:t>
      </w:r>
    </w:p>
    <w:p>
      <w:pPr>
        <w:pStyle w:val="PlainText"/>
        <w:rPr>
          <w:rFonts w:ascii="Arial" w:hAnsi="Arial" w:eastAsia="MS Mincho;ＭＳ 明朝" w:cs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</w:r>
    </w:p>
    <w:p>
      <w:pPr>
        <w:pStyle w:val="PlainText"/>
        <w:rPr>
          <w:rFonts w:ascii="Arial" w:hAnsi="Arial" w:eastAsia="MS Mincho;ＭＳ 明朝" w:cs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</w:r>
    </w:p>
    <w:p>
      <w:pPr>
        <w:pStyle w:val="PlainText"/>
        <w:rPr>
          <w:rFonts w:ascii="Arial" w:hAnsi="Arial" w:eastAsia="MS Mincho;ＭＳ 明朝" w:cs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</w:r>
    </w:p>
    <w:p>
      <w:pPr>
        <w:pStyle w:val="PlainText"/>
        <w:jc w:val="center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rFonts w:eastAsia="MS Mincho;ＭＳ 明朝" w:cs="Arial" w:ascii="Arial" w:hAnsi="Arial"/>
          <w:b/>
          <w:sz w:val="22"/>
          <w:szCs w:val="22"/>
        </w:rPr>
        <w:t>II.</w:t>
      </w:r>
    </w:p>
    <w:p>
      <w:pPr>
        <w:pStyle w:val="PlainText"/>
        <w:jc w:val="center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rFonts w:eastAsia="MS Mincho;ＭＳ 明朝" w:cs="Arial" w:ascii="Arial" w:hAnsi="Arial"/>
          <w:b/>
          <w:sz w:val="22"/>
          <w:szCs w:val="22"/>
        </w:rPr>
        <w:t>Kupní cena</w:t>
      </w:r>
    </w:p>
    <w:p>
      <w:pPr>
        <w:pStyle w:val="PlainText"/>
        <w:ind w:left="360" w:hanging="0"/>
        <w:rPr>
          <w:rFonts w:ascii="Arial" w:hAnsi="Arial" w:eastAsia="Century Gothic" w:cs="Century Gothic"/>
          <w:sz w:val="22"/>
          <w:szCs w:val="22"/>
        </w:rPr>
      </w:pPr>
      <w:r>
        <w:rPr>
          <w:rFonts w:eastAsia="Century Gothic" w:cs="Century Gothic" w:ascii="Arial" w:hAnsi="Arial"/>
          <w:sz w:val="22"/>
          <w:szCs w:val="22"/>
        </w:rPr>
        <w:t xml:space="preserve"> </w:t>
      </w:r>
    </w:p>
    <w:p>
      <w:pPr>
        <w:pStyle w:val="PlainTex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  <w:t>Mezi prodávajícím a kupujícím bylo dohodnuto, že za kupní cenu zboží specifikovaného v bodě I. této rámcové kupní smlouvy se považují jednotlivé ceny na vybrané položky, které jsou specifikovány v Příloze č. 1 – nabídka prodávajícího (modelový položkový rozpočet), která je nedílnou součástí této rámcové kupní smlouvy. Cena ostatního materiálu, nezahrnutého do modelového položkového rozpočtu bude nabízena dle aktuálních ceníků prodávajícího se slevou 32 %.</w:t>
      </w:r>
    </w:p>
    <w:p>
      <w:pPr>
        <w:pStyle w:val="Normal"/>
        <w:widowControl/>
        <w:tabs>
          <w:tab w:val="left" w:pos="2292" w:leader="none"/>
          <w:tab w:val="left" w:pos="2717" w:leader="none"/>
          <w:tab w:val="left" w:pos="3000" w:leader="none"/>
        </w:tabs>
        <w:suppressAutoHyphens w:val="true"/>
        <w:autoSpaceDE w:val="false"/>
        <w:bidi w:val="0"/>
        <w:spacing w:lineRule="exact" w:line="240" w:before="0" w:after="0"/>
        <w:ind w:left="737" w:right="0" w:hanging="0"/>
        <w:jc w:val="both"/>
        <w:rPr>
          <w:rFonts w:ascii="Arial" w:hAnsi="Arial" w:eastAsia="Arial" w:cs="Times New Roman"/>
          <w:color w:val="FF3333"/>
          <w:sz w:val="22"/>
          <w:szCs w:val="22"/>
          <w:u w:val="none"/>
          <w:shd w:fill="auto" w:val="clear"/>
          <w:lang w:val="cs-CZ"/>
        </w:rPr>
      </w:pP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Předpokládaný rozsah dodávek uvedený v modelov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ém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 xml:space="preserve"> položkov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ém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 xml:space="preserve"> rozpočt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 xml:space="preserve">u 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je orientační. Skutečné odebrané množství se bude vždy odvíjet od aktuálních potřeb zadavatele.</w:t>
      </w:r>
    </w:p>
    <w:p>
      <w:pPr>
        <w:pStyle w:val="Normal"/>
        <w:widowControl/>
        <w:tabs>
          <w:tab w:val="left" w:pos="2292" w:leader="none"/>
          <w:tab w:val="left" w:pos="2717" w:leader="none"/>
          <w:tab w:val="left" w:pos="3000" w:leader="none"/>
        </w:tabs>
        <w:suppressAutoHyphens w:val="true"/>
        <w:autoSpaceDE w:val="false"/>
        <w:bidi w:val="0"/>
        <w:spacing w:lineRule="exact" w:line="240" w:before="0" w:after="0"/>
        <w:ind w:left="737" w:right="0" w:hanging="0"/>
        <w:jc w:val="both"/>
        <w:rPr>
          <w:rFonts w:ascii="Arial" w:hAnsi="Arial" w:eastAsia="Arial" w:cs="Times New Roman"/>
          <w:color w:val="FF3333"/>
          <w:sz w:val="22"/>
          <w:szCs w:val="22"/>
          <w:u w:val="none"/>
          <w:shd w:fill="auto" w:val="clear"/>
          <w:lang w:val="cs-CZ"/>
        </w:rPr>
      </w:pP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C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 xml:space="preserve">ena jednotlivých položek 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je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 xml:space="preserve"> stanovena jako závazná, nejvýše přípustná a obsahující veškeré náklady 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>prodávajícího</w:t>
      </w:r>
      <w:r>
        <w:rPr>
          <w:rFonts w:eastAsia="Arial" w:cs="Times New Roman" w:ascii="Arial" w:hAnsi="Arial"/>
          <w:color w:val="FF3333"/>
          <w:sz w:val="22"/>
          <w:szCs w:val="22"/>
          <w:u w:val="none"/>
          <w:shd w:fill="auto" w:val="clear"/>
          <w:lang w:val="cs-CZ"/>
        </w:rPr>
        <w:t xml:space="preserve">  včetně dopravy na místo plnění.</w:t>
      </w:r>
    </w:p>
    <w:p>
      <w:pPr>
        <w:pStyle w:val="Normal"/>
        <w:widowControl w:val="false"/>
        <w:numPr>
          <w:ilvl w:val="5"/>
          <w:numId w:val="5"/>
        </w:numPr>
        <w:tabs>
          <w:tab w:val="left" w:pos="400" w:leader="none"/>
          <w:tab w:val="left" w:pos="1083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737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PlainText"/>
        <w:jc w:val="center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rFonts w:eastAsia="MS Mincho;ＭＳ 明朝" w:cs="Arial" w:ascii="Arial" w:hAnsi="Arial"/>
          <w:b/>
          <w:sz w:val="22"/>
          <w:szCs w:val="22"/>
        </w:rPr>
        <w:t>III.</w:t>
      </w:r>
    </w:p>
    <w:p>
      <w:pPr>
        <w:pStyle w:val="PlainText"/>
        <w:jc w:val="center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rFonts w:eastAsia="MS Mincho;ＭＳ 明朝" w:cs="Arial" w:ascii="Arial" w:hAnsi="Arial"/>
          <w:b/>
          <w:sz w:val="22"/>
          <w:szCs w:val="22"/>
        </w:rPr>
        <w:t>Oprávněné osoby</w:t>
      </w:r>
    </w:p>
    <w:p>
      <w:pPr>
        <w:pStyle w:val="PlainText"/>
        <w:jc w:val="both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rFonts w:eastAsia="MS Mincho;ＭＳ 明朝" w:cs="Arial" w:ascii="Arial" w:hAnsi="Arial"/>
          <w:b/>
          <w:sz w:val="22"/>
          <w:szCs w:val="22"/>
        </w:rPr>
      </w:r>
    </w:p>
    <w:p>
      <w:pPr>
        <w:pStyle w:val="PlainText"/>
        <w:jc w:val="both"/>
        <w:rPr>
          <w:rFonts w:ascii="Arial" w:hAnsi="Arial" w:eastAsia="MS Mincho;ＭＳ 明朝" w:cs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  <w:t>Mezi prodávajícím a kupujícím bylo dohodnuto, že osobami oprávněnými za kupujícího jednat ve věcech:</w:t>
      </w:r>
    </w:p>
    <w:p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  <w:t>- vystavení a podepisování objednávky, přejímání zboží a průvodních dokladů, reklamace    zboží je pan Ing.František Laštovička</w:t>
      </w:r>
      <w:r>
        <w:rPr>
          <w:rFonts w:eastAsia="MS Mincho;ＭＳ 明朝" w:cs="Arial" w:ascii="Arial" w:hAnsi="Arial"/>
          <w:color w:val="FF0000"/>
          <w:sz w:val="22"/>
          <w:szCs w:val="22"/>
        </w:rPr>
        <w:t>, tel. 566 ………………...</w:t>
      </w:r>
    </w:p>
    <w:p>
      <w:pPr>
        <w:pStyle w:val="Normal"/>
        <w:numPr>
          <w:ilvl w:val="0"/>
          <w:numId w:val="4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eastAsia="Arial" w:cs="Arial"/>
          <w:color w:val="00FF00"/>
        </w:rPr>
      </w:pPr>
      <w:r>
        <w:rPr>
          <w:rFonts w:eastAsia="Arial" w:cs="Arial"/>
          <w:color w:val="00FF00"/>
        </w:rPr>
      </w:r>
    </w:p>
    <w:p>
      <w:pPr>
        <w:pStyle w:val="Normal"/>
        <w:numPr>
          <w:ilvl w:val="0"/>
          <w:numId w:val="4"/>
        </w:numPr>
        <w:spacing w:lineRule="exact" w:line="240" w:before="0" w:after="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PlainText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b w:val="false"/>
          <w:b w:val="false"/>
          <w:bCs w:val="false"/>
          <w:color w:val="FF3333"/>
        </w:rPr>
      </w:pPr>
      <w:r>
        <w:rPr>
          <w:rFonts w:eastAsia="MS Mincho;ＭＳ 明朝" w:cs="Arial" w:ascii="Arial" w:hAnsi="Arial"/>
          <w:b w:val="false"/>
          <w:bCs w:val="false"/>
          <w:color w:val="FF3333"/>
          <w:sz w:val="22"/>
          <w:szCs w:val="22"/>
        </w:rPr>
        <w:t xml:space="preserve">Mezi prodávajícím a kupujícím bylo dohodnuto, že osobami oprávněnými za </w:t>
      </w:r>
      <w:r>
        <w:rPr>
          <w:rFonts w:eastAsia="MS Mincho;ＭＳ 明朝" w:cs="Arial" w:ascii="Arial" w:hAnsi="Arial"/>
          <w:b w:val="false"/>
          <w:bCs w:val="false"/>
          <w:color w:val="FF3333"/>
          <w:sz w:val="22"/>
          <w:szCs w:val="22"/>
        </w:rPr>
        <w:t xml:space="preserve">prodávajícího </w:t>
      </w:r>
      <w:r>
        <w:rPr>
          <w:rFonts w:eastAsia="MS Mincho;ＭＳ 明朝" w:cs="Arial" w:ascii="Arial" w:hAnsi="Arial"/>
          <w:b w:val="false"/>
          <w:bCs w:val="false"/>
          <w:color w:val="FF3333"/>
          <w:sz w:val="22"/>
          <w:szCs w:val="22"/>
        </w:rPr>
        <w:t xml:space="preserve"> jednat ve věcech:</w:t>
      </w:r>
    </w:p>
    <w:p>
      <w:pPr>
        <w:pStyle w:val="PlainText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b w:val="false"/>
          <w:b w:val="false"/>
          <w:bCs w:val="false"/>
          <w:color w:val="FF3333"/>
        </w:rPr>
      </w:pPr>
      <w:r>
        <w:rPr>
          <w:rFonts w:eastAsia="MS Mincho;ＭＳ 明朝" w:cs="Arial" w:ascii="Arial" w:hAnsi="Arial"/>
          <w:b w:val="false"/>
          <w:bCs w:val="false"/>
          <w:color w:val="FF3333"/>
          <w:sz w:val="22"/>
          <w:szCs w:val="22"/>
        </w:rPr>
        <w:t xml:space="preserve">-  </w:t>
      </w:r>
      <w:r>
        <w:rPr>
          <w:rFonts w:eastAsia="MS Mincho;ＭＳ 明朝" w:cs="Arial" w:ascii="Arial" w:hAnsi="Arial"/>
          <w:b w:val="false"/>
          <w:bCs w:val="false"/>
          <w:color w:val="FF3333"/>
          <w:sz w:val="22"/>
          <w:szCs w:val="22"/>
        </w:rPr>
        <w:t>převzetí a potvrzení objednávky:..................</w:t>
      </w:r>
    </w:p>
    <w:p>
      <w:pPr>
        <w:pStyle w:val="PlainText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b w:val="false"/>
          <w:bCs w:val="false"/>
          <w:color w:val="FF3333"/>
        </w:rPr>
      </w:r>
    </w:p>
    <w:p>
      <w:pPr>
        <w:pStyle w:val="PlainText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ascii="Arial" w:hAnsi="Arial" w:eastAsia="MS Mincho;ＭＳ 明朝" w:cs="Arial"/>
          <w:b/>
          <w:b/>
          <w:sz w:val="22"/>
          <w:szCs w:val="22"/>
        </w:rPr>
      </w:pPr>
      <w:r>
        <w:rPr>
          <w:b w:val="false"/>
          <w:bCs w:val="false"/>
          <w:color w:val="FF3333"/>
        </w:rPr>
      </w:r>
    </w:p>
    <w:p>
      <w:pPr>
        <w:pStyle w:val="PlainText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ascii="Arial" w:hAnsi="Arial" w:eastAsia="MS Mincho;ＭＳ 明朝" w:cs="Arial"/>
          <w:sz w:val="22"/>
          <w:szCs w:val="22"/>
        </w:rPr>
      </w:pPr>
      <w:r>
        <w:rPr>
          <w:b w:val="false"/>
          <w:bCs w:val="false"/>
          <w:color w:val="FF3333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color w:val="FF3333"/>
        </w:rPr>
      </w:pPr>
      <w:r>
        <w:rPr>
          <w:rFonts w:eastAsia="Arial" w:cs="Arial" w:ascii="Arial" w:hAnsi="Arial"/>
          <w:b/>
          <w:color w:val="FF3333"/>
          <w:sz w:val="22"/>
        </w:rPr>
        <w:t>Postup při uzavírání objednávek</w:t>
      </w:r>
      <w:r>
        <w:rPr>
          <w:rFonts w:eastAsia="Arial" w:cs="Arial" w:ascii="Arial" w:hAnsi="Arial"/>
          <w:b/>
          <w:color w:val="FF3333"/>
          <w:sz w:val="22"/>
        </w:rPr>
        <w:commentReference w:id="0"/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eastAsia="Times New Roman" w:cs="Times New Roman"/>
          <w:color w:val="FF3333"/>
          <w:sz w:val="20"/>
        </w:rPr>
      </w:pPr>
      <w:r>
        <w:rPr>
          <w:rFonts w:eastAsia="Times New Roman" w:cs="Times New Roman"/>
          <w:color w:val="FF3333"/>
          <w:sz w:val="2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1. </w:t>
      </w:r>
      <w:r>
        <w:rPr>
          <w:rFonts w:eastAsia="Arial" w:cs="Arial" w:ascii="Arial" w:hAnsi="Arial"/>
          <w:color w:val="FF3333"/>
          <w:sz w:val="22"/>
        </w:rPr>
        <w:t>Kupující</w:t>
      </w:r>
      <w:r>
        <w:rPr>
          <w:rFonts w:eastAsia="Arial" w:cs="Arial" w:ascii="Arial" w:hAnsi="Arial"/>
          <w:color w:val="FF3333"/>
          <w:sz w:val="22"/>
        </w:rPr>
        <w:t xml:space="preserve"> zašle </w:t>
      </w:r>
      <w:r>
        <w:rPr>
          <w:rFonts w:eastAsia="Arial" w:cs="Arial" w:ascii="Arial" w:hAnsi="Arial"/>
          <w:color w:val="FF3333"/>
          <w:sz w:val="22"/>
        </w:rPr>
        <w:t>prodávajícímu</w:t>
      </w:r>
      <w:r>
        <w:rPr>
          <w:rFonts w:eastAsia="Arial" w:cs="Arial" w:ascii="Arial" w:hAnsi="Arial"/>
          <w:color w:val="FF3333"/>
          <w:sz w:val="22"/>
        </w:rPr>
        <w:t xml:space="preserve"> písemný návrh objednávky na </w:t>
      </w:r>
      <w:r>
        <w:rPr>
          <w:rFonts w:eastAsia="Arial" w:cs="Arial" w:ascii="Arial" w:hAnsi="Arial"/>
          <w:color w:val="FF3333"/>
          <w:sz w:val="22"/>
        </w:rPr>
        <w:t>dodávku požadovaného materiálu.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rFonts w:ascii="Arial" w:hAnsi="Arial" w:eastAsia="Arial" w:cs="Arial"/>
          <w:color w:val="FF3333"/>
          <w:sz w:val="22"/>
        </w:rPr>
      </w:pPr>
      <w:r>
        <w:rPr>
          <w:rFonts w:eastAsia="Arial" w:cs="Arial" w:ascii="Arial" w:hAnsi="Arial"/>
          <w:color w:val="FF3333"/>
          <w:sz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45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2. </w:t>
      </w:r>
      <w:r>
        <w:rPr>
          <w:rFonts w:eastAsia="Arial" w:cs="Arial" w:ascii="Arial" w:hAnsi="Arial"/>
          <w:color w:val="FF3333"/>
          <w:sz w:val="22"/>
        </w:rPr>
        <w:t>Prodávající</w:t>
      </w:r>
      <w:r>
        <w:rPr>
          <w:rFonts w:eastAsia="Arial" w:cs="Arial" w:ascii="Arial" w:hAnsi="Arial"/>
          <w:color w:val="FF3333"/>
          <w:sz w:val="22"/>
        </w:rPr>
        <w:t xml:space="preserve"> je po obdržení písemného návrhu objednávky </w:t>
      </w:r>
      <w:r>
        <w:rPr>
          <w:rFonts w:eastAsia="Arial" w:cs="Arial" w:ascii="Arial" w:hAnsi="Arial"/>
          <w:color w:val="FF3333"/>
          <w:sz w:val="22"/>
        </w:rPr>
        <w:t>na dodávku materiálu</w:t>
      </w:r>
      <w:r>
        <w:rPr>
          <w:rFonts w:eastAsia="Arial" w:cs="Arial" w:ascii="Arial" w:hAnsi="Arial"/>
          <w:color w:val="FF3333"/>
          <w:sz w:val="22"/>
        </w:rPr>
        <w:t xml:space="preserve"> povinen do</w:t>
      </w:r>
      <w:r>
        <w:rPr>
          <w:rFonts w:eastAsia="Arial" w:cs="Arial" w:ascii="Arial" w:hAnsi="Arial"/>
          <w:color w:val="FF3333"/>
          <w:sz w:val="22"/>
          <w:highlight w:val="yellow"/>
        </w:rPr>
        <w:t xml:space="preserve"> 3</w:t>
      </w:r>
      <w:r>
        <w:rPr>
          <w:rFonts w:eastAsia="Arial" w:cs="Arial" w:ascii="Arial" w:hAnsi="Arial"/>
          <w:color w:val="FF3333"/>
          <w:sz w:val="22"/>
        </w:rPr>
        <w:t xml:space="preserve"> pracovních dnů  návrh objednávky písemně potvrdit (alespoň formou e-mailu scanu potvrzené objednávky) nebo jej odmítnout.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5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rFonts w:ascii="Arial" w:hAnsi="Arial" w:eastAsia="Arial" w:cs="Arial"/>
          <w:color w:val="FF3333"/>
          <w:sz w:val="22"/>
        </w:rPr>
      </w:pPr>
      <w:r>
        <w:rPr>
          <w:rFonts w:eastAsia="Arial" w:cs="Arial" w:ascii="Arial" w:hAnsi="Arial"/>
          <w:color w:val="FF3333"/>
          <w:sz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483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3.  Odmítne-li </w:t>
      </w:r>
      <w:r>
        <w:rPr>
          <w:rFonts w:eastAsia="Arial" w:cs="Arial" w:ascii="Arial" w:hAnsi="Arial"/>
          <w:color w:val="FF3333"/>
          <w:sz w:val="22"/>
        </w:rPr>
        <w:t xml:space="preserve">prodávající </w:t>
      </w:r>
      <w:r>
        <w:rPr>
          <w:rFonts w:eastAsia="Arial" w:cs="Arial" w:ascii="Arial" w:hAnsi="Arial"/>
          <w:color w:val="FF3333"/>
          <w:sz w:val="22"/>
        </w:rPr>
        <w:t xml:space="preserve">objednávku potvrdit nebo ji písemně nepotvrdí má </w:t>
      </w:r>
      <w:r>
        <w:rPr>
          <w:rFonts w:eastAsia="Arial" w:cs="Arial" w:ascii="Arial" w:hAnsi="Arial"/>
          <w:color w:val="FF3333"/>
          <w:sz w:val="22"/>
        </w:rPr>
        <w:t>kupující</w:t>
      </w:r>
      <w:r>
        <w:rPr>
          <w:rFonts w:eastAsia="Arial" w:cs="Arial" w:ascii="Arial" w:hAnsi="Arial"/>
          <w:color w:val="FF3333"/>
          <w:sz w:val="22"/>
        </w:rPr>
        <w:t xml:space="preserve"> právo zadat </w:t>
      </w:r>
      <w:r>
        <w:rPr>
          <w:rFonts w:eastAsia="Arial" w:cs="Arial" w:ascii="Arial" w:hAnsi="Arial"/>
          <w:color w:val="FF3333"/>
          <w:sz w:val="22"/>
        </w:rPr>
        <w:t>předmětnou</w:t>
      </w:r>
      <w:r>
        <w:rPr>
          <w:rFonts w:eastAsia="Arial" w:cs="Arial" w:ascii="Arial" w:hAnsi="Arial"/>
          <w:color w:val="FF3333"/>
          <w:sz w:val="22"/>
        </w:rPr>
        <w:t xml:space="preserve"> část </w:t>
      </w:r>
      <w:r>
        <w:rPr>
          <w:rFonts w:eastAsia="Arial" w:cs="Arial" w:ascii="Arial" w:hAnsi="Arial"/>
          <w:color w:val="FF3333"/>
          <w:sz w:val="22"/>
        </w:rPr>
        <w:t>zakázky j</w:t>
      </w:r>
      <w:r>
        <w:rPr>
          <w:rFonts w:eastAsia="Arial" w:cs="Arial" w:ascii="Arial" w:hAnsi="Arial"/>
          <w:color w:val="FF3333"/>
          <w:sz w:val="22"/>
        </w:rPr>
        <w:t xml:space="preserve">inému </w:t>
      </w:r>
      <w:r>
        <w:rPr>
          <w:rFonts w:eastAsia="Arial" w:cs="Arial" w:ascii="Arial" w:hAnsi="Arial"/>
          <w:color w:val="FF3333"/>
          <w:sz w:val="22"/>
        </w:rPr>
        <w:t>dodavateli</w:t>
      </w:r>
      <w:r>
        <w:rPr>
          <w:rFonts w:eastAsia="Arial" w:cs="Arial" w:ascii="Arial" w:hAnsi="Arial"/>
          <w:color w:val="FF3333"/>
          <w:sz w:val="22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83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4.  Obsah objednávek se řídí touto rámcovou smlouvou a právními předpisy České republiky, a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     </w:t>
      </w:r>
      <w:r>
        <w:rPr>
          <w:rFonts w:eastAsia="Arial" w:cs="Arial" w:ascii="Arial" w:hAnsi="Arial"/>
          <w:color w:val="FF3333"/>
          <w:sz w:val="22"/>
        </w:rPr>
        <w:t>to zejména občanským zákoníkem.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rFonts w:ascii="Arial" w:hAnsi="Arial" w:eastAsia="Arial" w:cs="Arial"/>
          <w:color w:val="FF3333"/>
          <w:sz w:val="22"/>
        </w:rPr>
      </w:pPr>
      <w:r>
        <w:rPr>
          <w:rFonts w:eastAsia="Arial" w:cs="Arial" w:ascii="Arial" w:hAnsi="Arial"/>
          <w:color w:val="FF3333"/>
          <w:sz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5.  </w:t>
      </w:r>
      <w:r>
        <w:rPr>
          <w:rFonts w:eastAsia="Arial" w:cs="Arial" w:ascii="Arial" w:hAnsi="Arial"/>
          <w:color w:val="FF3333"/>
          <w:sz w:val="22"/>
        </w:rPr>
        <w:t xml:space="preserve">Prodávající </w:t>
      </w:r>
      <w:r>
        <w:rPr>
          <w:rFonts w:eastAsia="Arial" w:cs="Arial" w:ascii="Arial" w:hAnsi="Arial"/>
          <w:color w:val="FF3333"/>
          <w:sz w:val="22"/>
        </w:rPr>
        <w:t xml:space="preserve">si vyhrazuje právo v průběhu trvání rámcové smlouvy, pokud mu v jednotlivém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color w:val="FF3333"/>
        </w:rPr>
      </w:pPr>
      <w:r>
        <w:rPr>
          <w:rFonts w:eastAsia="Arial" w:cs="Arial" w:ascii="Arial" w:hAnsi="Arial"/>
          <w:color w:val="FF3333"/>
          <w:sz w:val="22"/>
        </w:rPr>
        <w:t xml:space="preserve">    </w:t>
      </w:r>
      <w:r>
        <w:rPr>
          <w:rFonts w:eastAsia="Arial" w:cs="Arial" w:ascii="Arial" w:hAnsi="Arial"/>
          <w:color w:val="FF3333"/>
          <w:sz w:val="22"/>
        </w:rPr>
        <w:t xml:space="preserve">případě jiný </w:t>
      </w:r>
      <w:r>
        <w:rPr>
          <w:rFonts w:eastAsia="Arial" w:cs="Arial" w:ascii="Arial" w:hAnsi="Arial"/>
          <w:color w:val="FF3333"/>
          <w:sz w:val="22"/>
        </w:rPr>
        <w:t>dodavatel</w:t>
      </w:r>
      <w:r>
        <w:rPr>
          <w:rFonts w:eastAsia="Arial" w:cs="Arial" w:ascii="Arial" w:hAnsi="Arial"/>
          <w:color w:val="FF3333"/>
          <w:sz w:val="22"/>
        </w:rPr>
        <w:t xml:space="preserve"> nabídne příznivější podmínky než </w:t>
      </w:r>
      <w:r>
        <w:rPr>
          <w:rFonts w:eastAsia="Arial" w:cs="Arial" w:ascii="Arial" w:hAnsi="Arial"/>
          <w:color w:val="FF3333"/>
          <w:sz w:val="22"/>
        </w:rPr>
        <w:t>prodávající</w:t>
      </w:r>
      <w:r>
        <w:rPr>
          <w:rFonts w:eastAsia="Arial" w:cs="Arial" w:ascii="Arial" w:hAnsi="Arial"/>
          <w:color w:val="FF3333"/>
          <w:sz w:val="22"/>
        </w:rPr>
        <w:t xml:space="preserve"> na základě této rámcové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b w:val="false"/>
          <w:b w:val="false"/>
          <w:bCs w:val="false"/>
          <w:color w:val="FF3333"/>
        </w:rPr>
      </w:pPr>
      <w:r>
        <w:rPr>
          <w:rFonts w:eastAsia="Arial" w:cs="Arial" w:ascii="Arial" w:hAnsi="Arial"/>
          <w:b/>
          <w:bCs w:val="false"/>
          <w:color w:val="FF3333"/>
          <w:sz w:val="22"/>
          <w:szCs w:val="22"/>
        </w:rPr>
        <w:t xml:space="preserve">  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 xml:space="preserve">  </w:t>
      </w:r>
      <w:r>
        <w:rPr>
          <w:rFonts w:eastAsia="Arial" w:cs="Arial" w:ascii="Arial" w:hAnsi="Arial"/>
          <w:b w:val="false"/>
          <w:bCs w:val="false"/>
          <w:color w:val="FF3333"/>
          <w:sz w:val="22"/>
          <w:szCs w:val="22"/>
        </w:rPr>
        <w:t>smlouvy, zadat takové jednotlivé dodávky materiálu jinému dodavateli.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97" w:right="0" w:hanging="340"/>
        <w:jc w:val="both"/>
        <w:rPr>
          <w:rFonts w:ascii="Arial" w:hAnsi="Arial" w:eastAsia="Arial" w:cs="Arial"/>
          <w:sz w:val="22"/>
          <w:szCs w:val="22"/>
        </w:rPr>
      </w:pPr>
      <w:r>
        <w:rPr>
          <w:b w:val="false"/>
          <w:bCs w:val="false"/>
          <w:color w:val="FF3333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/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Čl. IV.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Termín a místo plnění</w:t>
      </w:r>
    </w:p>
    <w:p>
      <w:pPr>
        <w:pStyle w:val="Normal"/>
        <w:tabs>
          <w:tab w:val="left" w:pos="1704" w:leader="none"/>
          <w:tab w:val="left" w:pos="2129" w:leader="none"/>
          <w:tab w:val="left" w:pos="2412" w:leader="none"/>
        </w:tabs>
        <w:spacing w:lineRule="exact" w:line="240" w:before="0" w:after="0"/>
        <w:ind w:left="426" w:right="0" w:hanging="426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  <w:t xml:space="preserve">1. Mezi prodávajícím a kupujícím bylo dohodnuto, že jednotlivé dodávky zboží </w:t>
      </w:r>
      <w:r>
        <w:rPr>
          <w:rFonts w:cs="Arial" w:ascii="Arial" w:hAnsi="Arial"/>
          <w:sz w:val="22"/>
          <w:szCs w:val="22"/>
        </w:rPr>
        <w:t>budou realizovány na místa a v termínech určených jednotlivými objednávkami.</w:t>
      </w:r>
    </w:p>
    <w:p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lainText"/>
        <w:numPr>
          <w:ilvl w:val="0"/>
          <w:numId w:val="2"/>
        </w:numPr>
        <w:jc w:val="both"/>
        <w:rPr>
          <w:rFonts w:ascii="Arial" w:hAnsi="Arial" w:eastAsia="MS Mincho;ＭＳ 明朝" w:cs="Arial"/>
          <w:sz w:val="22"/>
          <w:szCs w:val="22"/>
        </w:rPr>
      </w:pPr>
      <w:r>
        <w:rPr>
          <w:rFonts w:eastAsia="MS Mincho;ＭＳ 明朝" w:cs="Arial" w:ascii="Arial" w:hAnsi="Arial"/>
          <w:sz w:val="22"/>
          <w:szCs w:val="22"/>
        </w:rPr>
        <w:t>2. V případě, že je více míst plnění, bude místo plnění konkrétní dodávky zboží specifikováno v příslušné objednávce a prodávající se zavazuje dodat kupujícímu zboží do místa plnění uvedeného v příslušné objednávce.</w:t>
      </w:r>
    </w:p>
    <w:p>
      <w:pPr>
        <w:pStyle w:val="Normal"/>
        <w:numPr>
          <w:ilvl w:val="0"/>
          <w:numId w:val="2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Čl. V.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Platební podmínky</w:t>
      </w:r>
    </w:p>
    <w:p>
      <w:pPr>
        <w:pStyle w:val="Normal"/>
        <w:tabs>
          <w:tab w:val="left" w:pos="400" w:leader="none"/>
          <w:tab w:val="left" w:pos="426" w:leader="none"/>
          <w:tab w:val="left" w:pos="567" w:leader="none"/>
        </w:tabs>
        <w:spacing w:lineRule="exact" w:line="240" w:before="0" w:after="0"/>
        <w:ind w:lef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40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 </w:t>
      </w:r>
      <w:r>
        <w:rPr>
          <w:rFonts w:cs="Arial" w:ascii="Arial" w:hAnsi="Arial"/>
          <w:sz w:val="22"/>
          <w:szCs w:val="22"/>
        </w:rPr>
        <w:t xml:space="preserve">Kupující je povinen zaplatit fakturu na účet prodávajícího do </w:t>
      </w:r>
      <w:commentRangeStart w:id="1"/>
      <w:r>
        <w:rPr>
          <w:rFonts w:cs="Arial" w:ascii="Arial" w:hAnsi="Arial"/>
          <w:sz w:val="22"/>
          <w:szCs w:val="22"/>
        </w:rPr>
        <w:t>21-ti</w:t>
      </w:r>
      <w:r>
        <w:rPr>
          <w:rFonts w:cs="Arial" w:ascii="Arial" w:hAnsi="Arial"/>
          <w:sz w:val="22"/>
          <w:szCs w:val="22"/>
        </w:rPr>
      </w:r>
      <w:commentRangeEnd w:id="1"/>
      <w:r>
        <w:commentReference w:id="1"/>
      </w:r>
      <w:r>
        <w:rPr>
          <w:rFonts w:cs="Arial" w:ascii="Arial" w:hAnsi="Arial"/>
          <w:sz w:val="22"/>
          <w:szCs w:val="22"/>
        </w:rPr>
        <w:t xml:space="preserve"> dnů ode dne doručení. Datum splatnosti uvedené na faktuře bude respektovat toto ujednání.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left="54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540" w:leader="none"/>
        </w:tabs>
        <w:bidi w:val="0"/>
        <w:ind w:left="510" w:right="0" w:hanging="56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 Faktura – daňový doklad musí mimo jiné obsahovat náležitosti </w:t>
      </w:r>
      <w:r>
        <w:rPr>
          <w:rFonts w:eastAsia="Arial" w:cs="Arial" w:ascii="Arial" w:hAnsi="Arial"/>
          <w:sz w:val="22"/>
          <w:szCs w:val="22"/>
        </w:rPr>
        <w:t xml:space="preserve">daňového dokladu dle ust. §§ 28 – 35 zákona č. 235/2004 Sb., o dani z přidané hodnoty, ve znění pozdějších předpisů, a účetního dokladu dle ust. § 11 zákona č. 563/1991 Sb., o účetnictví, ve znění pozdějších předpisů. Na faktuře bude kromě jiného uvedeno, že plnění proběhlo podle této rámcové smlouvy a podle objednávky. Přílohou každé faktury musí být kopie objednávky. 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3.   Kupující je oprávněn vrátit fakturu před uplynutím lhůty její splatnosti bez zaplacení v případě, že neobsahuje zákonem stanovené náležitosti, obsahuje nesprávné nebo neúplné údaje. Kupující musí uvést důvod vrácení. V takovém případě běží nová lhůta splatnosti ode dne doručení opravené faktury kupujícímu. Povinnost zaplatit je splněna v den, kdy byla placená částka odepsána z účtu kupujícího.</w:t>
      </w:r>
    </w:p>
    <w:p>
      <w:pPr>
        <w:pStyle w:val="Normal"/>
        <w:tabs>
          <w:tab w:val="left" w:pos="540" w:leader="none"/>
        </w:tabs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tabs>
          <w:tab w:val="left" w:pos="540" w:leader="none"/>
        </w:tabs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720" w:right="0" w:hanging="0"/>
        <w:jc w:val="both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Čl. VI.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Záruční doba, odpovědnost za vady, podmínky reklamace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17" w:leader="none"/>
          <w:tab w:val="left" w:pos="1417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right="0" w:hanging="0"/>
        <w:jc w:val="both"/>
        <w:rPr/>
      </w:pPr>
      <w:r>
        <w:rPr>
          <w:rFonts w:eastAsia="Arial" w:cs="Arial" w:ascii="Arial" w:hAnsi="Arial"/>
          <w:sz w:val="22"/>
        </w:rPr>
        <w:t xml:space="preserve">                 </w:t>
      </w:r>
      <w:r>
        <w:rPr>
          <w:rFonts w:eastAsia="Arial" w:cs="Arial" w:ascii="Arial" w:hAnsi="Arial"/>
          <w:sz w:val="22"/>
        </w:rPr>
        <w:t xml:space="preserve">1.   Délka záruční doby na zakoupené zboží se sjednává v délce 24 měsíců od převzetí   </w:t>
        <w:tab/>
        <w:t xml:space="preserve">        zboží kupujícím, nebude-li v objednávce dohodnuto jinak. 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3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1247" w:right="0" w:hanging="34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2.  Práva z vadného plnění se řídí ust. § 2099 a násl. zákona č. 89/2012 Sb., občanský zákoník. 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1247" w:right="0" w:hanging="34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Čl. VII.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Odstoupení od smlouvy, podstatné porušení smlouvy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340" w:right="0" w:hanging="34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1. Za podstatné porušení smluvních povinností, zakládající právo kupujícího k odstoupení od této rámcové smlouvy, se považují tyto skutečnosti: </w:t>
      </w:r>
    </w:p>
    <w:p>
      <w:pPr>
        <w:pStyle w:val="Normal"/>
        <w:tabs>
          <w:tab w:val="left" w:pos="2717" w:leader="none"/>
          <w:tab w:val="left" w:pos="3142" w:leader="none"/>
          <w:tab w:val="left" w:pos="3425" w:leader="none"/>
        </w:tabs>
        <w:spacing w:lineRule="exact" w:line="240" w:before="0" w:after="0"/>
        <w:ind w:left="737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tabs>
          <w:tab w:val="left" w:pos="2717" w:leader="none"/>
          <w:tab w:val="left" w:pos="3142" w:leader="none"/>
          <w:tab w:val="left" w:pos="3425" w:leader="none"/>
        </w:tabs>
        <w:spacing w:lineRule="exact" w:line="240" w:before="0" w:after="0"/>
        <w:ind w:left="737" w:right="0" w:hanging="0"/>
        <w:jc w:val="both"/>
        <w:rPr/>
      </w:pPr>
      <w:r>
        <w:rPr>
          <w:rFonts w:eastAsia="Arial" w:cs="Arial" w:ascii="Arial" w:hAnsi="Arial"/>
          <w:sz w:val="22"/>
        </w:rPr>
        <w:t xml:space="preserve">a) - </w:t>
      </w:r>
      <w:r>
        <w:rPr>
          <w:rFonts w:eastAsia="Arial" w:cs="Arial" w:ascii="Arial" w:hAnsi="Arial"/>
          <w:sz w:val="22"/>
        </w:rPr>
        <w:t>Opakované p</w:t>
      </w:r>
      <w:r>
        <w:rPr>
          <w:rFonts w:eastAsia="Arial" w:cs="Arial" w:ascii="Arial" w:hAnsi="Arial"/>
          <w:sz w:val="22"/>
        </w:rPr>
        <w:t xml:space="preserve">rodlení prodávajícího s dodáním objednaného zboží </w:t>
      </w:r>
      <w:r>
        <w:rPr>
          <w:rFonts w:eastAsia="Arial" w:cs="Arial" w:ascii="Arial" w:hAnsi="Arial"/>
          <w:color w:val="FF3333"/>
          <w:sz w:val="22"/>
        </w:rPr>
        <w:t>v termínu dle objednávky</w:t>
      </w:r>
    </w:p>
    <w:p>
      <w:pPr>
        <w:pStyle w:val="Normal"/>
        <w:tabs>
          <w:tab w:val="left" w:pos="2717" w:leader="none"/>
          <w:tab w:val="left" w:pos="3142" w:leader="none"/>
          <w:tab w:val="left" w:pos="3425" w:leader="none"/>
        </w:tabs>
        <w:spacing w:lineRule="exact" w:line="240" w:before="0" w:after="0"/>
        <w:ind w:left="737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b) - Opakované nedodržení pokynů kupujícího prodávajícím, k jejichž udělení je kupující     </w:t>
      </w:r>
    </w:p>
    <w:p>
      <w:pPr>
        <w:pStyle w:val="Normal"/>
        <w:tabs>
          <w:tab w:val="left" w:pos="2717" w:leader="none"/>
          <w:tab w:val="left" w:pos="3142" w:leader="none"/>
          <w:tab w:val="left" w:pos="3425" w:leader="none"/>
        </w:tabs>
        <w:spacing w:lineRule="exact" w:line="240" w:before="0" w:after="0"/>
        <w:ind w:left="737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</w:t>
      </w:r>
      <w:r>
        <w:rPr>
          <w:rFonts w:eastAsia="Arial" w:cs="Arial" w:ascii="Arial" w:hAnsi="Arial"/>
          <w:sz w:val="22"/>
        </w:rPr>
        <w:t>podle rámcové smlouvy nebo objednávky nebo podle zákona oprávněn</w:t>
      </w:r>
    </w:p>
    <w:p>
      <w:pPr>
        <w:pStyle w:val="Normal"/>
        <w:tabs>
          <w:tab w:val="left" w:pos="2717" w:leader="none"/>
          <w:tab w:val="left" w:pos="3142" w:leader="none"/>
          <w:tab w:val="left" w:pos="3425" w:leader="none"/>
        </w:tabs>
        <w:spacing w:lineRule="exact" w:line="240" w:before="0" w:after="0"/>
        <w:ind w:left="720" w:right="0" w:hanging="0"/>
        <w:jc w:val="both"/>
        <w:rPr/>
      </w:pPr>
      <w:r>
        <w:rPr/>
      </w:r>
    </w:p>
    <w:p>
      <w:pPr>
        <w:pStyle w:val="Normal"/>
        <w:tabs>
          <w:tab w:val="left" w:pos="2717" w:leader="none"/>
          <w:tab w:val="left" w:pos="3142" w:leader="none"/>
          <w:tab w:val="left" w:pos="3425" w:leader="none"/>
        </w:tabs>
        <w:spacing w:lineRule="exact" w:line="240" w:before="0" w:after="0"/>
        <w:ind w:left="680" w:right="0" w:hanging="34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2. Odstoupení od rámcové smlouvy musí být učiněno písemně a jeho účinnost                       nastává okamžikem jeho doručení druhé straně.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Čl. VIII.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Sankční a ostatní ustanovení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Pro případ prodlení prodávajícího s dodáním objednaného zboží dle Čl. IV. odst. 1 této smlouvy delším než </w:t>
      </w:r>
      <w:r>
        <w:rPr>
          <w:rFonts w:eastAsia="Arial" w:cs="Arial" w:ascii="Arial" w:hAnsi="Arial"/>
          <w:color w:val="FF3333"/>
          <w:sz w:val="22"/>
        </w:rPr>
        <w:t xml:space="preserve">7 </w:t>
      </w:r>
      <w:r>
        <w:rPr>
          <w:rFonts w:eastAsia="Arial" w:cs="Arial" w:ascii="Arial" w:hAnsi="Arial"/>
          <w:sz w:val="22"/>
        </w:rPr>
        <w:t>dnů sjednávají smluvní strany smluvní pokutu ve výši  500,- Kč za každý den prodlení, kterou je prodávající povinen zaplatit na účet kupujícího uvedený v záhlaví této smlouvy, a to do 5-ti dnů od prokazatelného doručení písemné výzvy kupujícího k zaplacení smluvní pokuty. Nárok na náhradu škody není tímto ustanovením dotčen.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numPr>
          <w:ilvl w:val="0"/>
          <w:numId w:val="8"/>
        </w:numPr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Arial" w:cs="Arial"/>
          <w:sz w:val="22"/>
        </w:rPr>
      </w:pPr>
      <w:r>
        <w:rPr>
          <w:rFonts w:eastAsia="Arial" w:cs="Arial" w:ascii="Arial" w:hAnsi="Arial"/>
          <w:sz w:val="22"/>
        </w:rPr>
        <w:t>Pro případ prodlení kupujícího se zaplacením kupní ceny dle Čl. V. odst. 1 této smlouvy za dodané zboží delším než 7 dnů po lhůtě splatnosti sjednávají smluvní strany smluvní pokutu ve výši  500,- Kč za každý den prodlení, kterou je kupující povinen zaplatit na účet prodávajícího uvedený v záhlaví této smlouvy, a to do 5-ti dnů od prokazatelného doručení písemné výzvy prodávajícího k zaplacení smluvní pokuty. Nárok na náhradu škody není tímto ustanovením dotčen.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Arial" w:cs="Arial"/>
          <w:sz w:val="22"/>
        </w:rPr>
      </w:pPr>
      <w:r>
        <w:rPr>
          <w:rFonts w:eastAsia="Arial" w:cs="Arial" w:ascii="Arial" w:hAnsi="Arial"/>
          <w:sz w:val="22"/>
        </w:rPr>
        <w:tab/>
        <w:t xml:space="preserve">3.  V případě, že kupující bude v prodlení se zaplacením částky  převyšující 50.000,-Kč, může </w:t>
        <w:tab/>
        <w:t xml:space="preserve">     být dodávka zboží kupujícímu pozastavena do doby uhrazení dlužné částky včetně sankcí.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40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454" w:right="0" w:hanging="397"/>
        <w:jc w:val="both"/>
        <w:rPr>
          <w:rFonts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4.  Tuto rámcovou smlouvu lze měnit a doplňovat pouze písemnými, vzestupně číslovanými      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0" w:right="0" w:hanging="397"/>
        <w:jc w:val="both"/>
        <w:rPr>
          <w:rFonts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dodatky podepsanými oběma smluvními stranami. </w:t>
      </w:r>
    </w:p>
    <w:p>
      <w:pPr>
        <w:pStyle w:val="Normal"/>
        <w:numPr>
          <w:ilvl w:val="0"/>
          <w:numId w:val="6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45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5. Nastanou-li u některé ze smluvních stran skutečnosti bránící řádnému plnění této rámcové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5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</w:t>
      </w:r>
      <w:r>
        <w:rPr>
          <w:rFonts w:eastAsia="Arial" w:cs="Arial" w:ascii="Arial" w:hAnsi="Arial"/>
          <w:sz w:val="22"/>
        </w:rPr>
        <w:t xml:space="preserve">smlouvy, je povinna to ihned bez zbytečného odkladu oznámit druhé smluvní straně a   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50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</w:t>
      </w:r>
      <w:r>
        <w:rPr>
          <w:rFonts w:eastAsia="Arial" w:cs="Arial" w:ascii="Arial" w:hAnsi="Arial"/>
          <w:sz w:val="22"/>
        </w:rPr>
        <w:t>vyvolat jednání zástupců oprávněných k podpisu smlouvy.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tabs>
          <w:tab w:val="left" w:pos="283" w:leader="none"/>
          <w:tab w:val="left" w:pos="400" w:leader="none"/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</w:t>
      </w:r>
      <w:r>
        <w:rPr>
          <w:rFonts w:eastAsia="Arial" w:cs="Arial" w:ascii="Arial" w:hAnsi="Arial"/>
          <w:sz w:val="22"/>
        </w:rPr>
        <w:t>6</w:t>
      </w:r>
      <w:commentRangeStart w:id="2"/>
      <w:r>
        <w:rPr>
          <w:rFonts w:eastAsia="Arial" w:cs="Arial" w:ascii="Arial" w:hAnsi="Arial"/>
          <w:sz w:val="22"/>
        </w:rPr>
        <w:t xml:space="preserve">. </w:t>
      </w:r>
      <w:r>
        <w:rPr>
          <w:rFonts w:eastAsia="MS Mincho;ＭＳ 明朝" w:cs="Arial" w:ascii="Century Gothic" w:hAnsi="Century Gothic"/>
          <w:sz w:val="22"/>
        </w:rPr>
        <w:t>Mezi kupujícím a prodávajícím bylo dohodnuto, že případné obchodní podmínky tvoří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0" w:hanging="0"/>
        <w:jc w:val="both"/>
        <w:rPr>
          <w:rFonts w:ascii="Arial" w:hAnsi="Arial" w:eastAsia="Arial" w:cs="Arial"/>
          <w:sz w:val="22"/>
        </w:rPr>
      </w:pPr>
      <w:r>
        <w:rPr>
          <w:rFonts w:eastAsia="MS Mincho;ＭＳ 明朝" w:cs="Arial" w:ascii="Century Gothic" w:hAnsi="Century Gothic"/>
          <w:sz w:val="22"/>
        </w:rPr>
        <w:t xml:space="preserve">            </w:t>
      </w:r>
      <w:r>
        <w:rPr>
          <w:rFonts w:eastAsia="MS Mincho;ＭＳ 明朝" w:cs="Arial" w:ascii="Century Gothic" w:hAnsi="Century Gothic"/>
          <w:sz w:val="22"/>
        </w:rPr>
        <w:t xml:space="preserve">nedílnou součást této rámcové kupní smlouvy, přičemž jednotlivá ustanovení  této rámcové 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0" w:hanging="0"/>
        <w:jc w:val="both"/>
        <w:rPr/>
      </w:pPr>
      <w:r>
        <w:rPr>
          <w:rFonts w:eastAsia="MS Mincho;ＭＳ 明朝" w:cs="Arial" w:ascii="Century Gothic" w:hAnsi="Century Gothic"/>
          <w:sz w:val="22"/>
        </w:rPr>
        <w:t xml:space="preserve">            </w:t>
      </w:r>
      <w:r>
        <w:rPr>
          <w:rFonts w:eastAsia="MS Mincho;ＭＳ 明朝" w:cs="Arial" w:ascii="Century Gothic" w:hAnsi="Century Gothic"/>
          <w:sz w:val="22"/>
        </w:rPr>
        <w:t>kupní smlouvy jsou nadřazena všeobecným obchodním podmínkám.</w:t>
      </w:r>
      <w:r>
        <w:rPr>
          <w:rFonts w:eastAsia="MS Mincho;ＭＳ 明朝" w:cs="Arial" w:ascii="Century Gothic" w:hAnsi="Century Gothic"/>
          <w:sz w:val="22"/>
        </w:rPr>
      </w:r>
      <w:commentRangeEnd w:id="2"/>
      <w:r>
        <w:commentReference w:id="2"/>
      </w:r>
      <w:r>
        <w:rPr>
          <w:rFonts w:eastAsia="Arial" w:cs="Arial" w:ascii="Arial" w:hAnsi="Arial"/>
          <w:sz w:val="22"/>
        </w:rPr>
        <w:commentReference w:id="3"/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ind w:left="0" w:hanging="0"/>
        <w:jc w:val="both"/>
        <w:rPr>
          <w:rFonts w:ascii="Century Gothic" w:hAnsi="Century Gothic" w:eastAsia="MS Mincho;ＭＳ 明朝"/>
        </w:rPr>
      </w:pPr>
      <w:r>
        <w:rPr>
          <w:rFonts w:eastAsia="MS Mincho;ＭＳ 明朝" w:ascii="Century Gothic" w:hAnsi="Century Gothic"/>
        </w:rPr>
      </w:r>
    </w:p>
    <w:p>
      <w:pPr>
        <w:pStyle w:val="Normal"/>
        <w:widowControl w:val="false"/>
        <w:tabs>
          <w:tab w:val="left" w:pos="117" w:leader="none"/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170" w:right="0" w:hanging="0"/>
        <w:jc w:val="both"/>
        <w:rPr>
          <w:rFonts w:ascii="Arial" w:hAnsi="Arial" w:eastAsia="Arial" w:cs="Arial"/>
          <w:sz w:val="22"/>
        </w:rPr>
      </w:pPr>
      <w:r>
        <w:rPr>
          <w:rFonts w:eastAsia="MS Mincho;ＭＳ 明朝" w:cs="Arial" w:ascii="Century Gothic" w:hAnsi="Century Gothic"/>
          <w:sz w:val="22"/>
        </w:rPr>
        <w:t xml:space="preserve">    </w:t>
      </w:r>
      <w:r>
        <w:rPr>
          <w:rFonts w:eastAsia="MS Mincho;ＭＳ 明朝" w:cs="Arial" w:ascii="Century Gothic" w:hAnsi="Century Gothic"/>
          <w:sz w:val="22"/>
        </w:rPr>
        <w:t>7.  Tuto smlouvu lez vypovědět kteroukoliv smluvní stranou s 1 měsíční výpovědní dobou,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MS Mincho;ＭＳ 明朝" w:cs="Arial" w:ascii="Century Gothic" w:hAnsi="Century Gothic"/>
          <w:sz w:val="22"/>
        </w:rPr>
        <w:t xml:space="preserve">           </w:t>
      </w:r>
      <w:r>
        <w:rPr>
          <w:rFonts w:eastAsia="MS Mincho;ＭＳ 明朝" w:cs="Arial" w:ascii="Century Gothic" w:hAnsi="Century Gothic"/>
          <w:sz w:val="22"/>
        </w:rPr>
        <w:t xml:space="preserve">která začíná běžet prvním dnem následujícího měsíce po obdržení písemné výpovědi. 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MS Mincho;ＭＳ 明朝" w:cs="Arial" w:ascii="Century Gothic" w:hAnsi="Century Gothic"/>
          <w:sz w:val="22"/>
        </w:rPr>
        <w:t xml:space="preserve">           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Čl. IX.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Závěrečná ustanovení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spacing w:lineRule="exact" w:line="240" w:before="0" w:after="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Nestanoví-li tato smlouva jinak, řídí se práva a povinnosti smluvních stran příslušnými ustanoveními občanského zákoníku.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bookmarkStart w:id="0" w:name="__DdeLink__2826_349857807"/>
      <w:bookmarkEnd w:id="0"/>
      <w:r>
        <w:rPr>
          <w:rFonts w:eastAsia="Arial" w:cs="Arial" w:ascii="Arial" w:hAnsi="Arial"/>
          <w:sz w:val="22"/>
        </w:rPr>
        <w:t>Kupující se seznámil s technickými parametry zboží a vhodností jeho použití.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Smluvní strany se zavazují, že případné rozpory vyplývající z této smlouvy a realizace díla budou řešit zejména cestou vzájemné dohody s cílem dosáhnout smírného řešení a naplnění účelu této smlouvy, v případě, že by k dohodě nedošlo, bude příp. spor řešen soudem příslušným podle sídla kupujícího.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Jakákoli změna smluvních stran zúčastněných na této smlouvě podléhá schválení druhou smluvní stranou. 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V případě, že některé ustanovení této smlouvy bude neplatné, nemá tato skutečnost vliv na platnost ostatních ujednání. 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Prodávající souhlasí s tím, že ze strany kupujícího bude, resp. může být, při dodržení podmínek stanovených zákonem č. 101/2000 Sb., o ochraně osobních údajů a o změně některých zákonů, ve znění pozdějších předpisů, zveřejněna tato smlouva, její část nebo dílčí informace týkající se této smlouvy a jejího plnění.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Obě smluvní strany prohlašují, že došlo k dohodě o celém rozsahu této rámcové smlouvy.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Tato rámcová smlouva byla sepsána ve 4 vyhotoveních s platností originálu, a každá ze smluvních stran obdrží dva z nich. Toto ujednání platí i pro všechny návrhy změn a dodatky k této smlouvě. 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Smluvní strany prohlašují, že si smlouvu přečetly, že tato byla sepsána na základě jejich pravé a svobodné vůle, nikoli v tísni a za nápadně nevýhodných podmínek, a na důkaz toho připojují své podpisy.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/>
      </w:pPr>
      <w:r>
        <w:rPr>
          <w:rFonts w:eastAsia="Arial" w:cs="Arial" w:ascii="Arial" w:hAnsi="Arial"/>
          <w:sz w:val="22"/>
        </w:rPr>
        <w:t>Tato smlouva nabývá platnosti dnem podpisu oběma smluvními stranami</w:t>
      </w:r>
      <w:r>
        <w:rPr>
          <w:rFonts w:eastAsia="Arial" w:cs="Arial" w:ascii="Arial" w:hAnsi="Arial"/>
          <w:color w:val="000000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a účinnosti dnem 01.01.2017</w:t>
      </w:r>
      <w:r>
        <w:rPr>
          <w:rFonts w:eastAsia="Arial" w:cs="Arial" w:ascii="Arial" w:hAnsi="Arial"/>
          <w:color w:val="000000"/>
          <w:sz w:val="22"/>
        </w:rPr>
        <w:t xml:space="preserve">. Tato </w:t>
      </w:r>
      <w:r>
        <w:rPr>
          <w:rFonts w:eastAsia="Arial" w:cs="Arial" w:ascii="Arial" w:hAnsi="Arial"/>
          <w:color w:val="000000"/>
          <w:sz w:val="22"/>
        </w:rPr>
        <w:t>rámcová smlouva se uzavírá</w:t>
      </w:r>
      <w:r>
        <w:rPr>
          <w:rFonts w:eastAsia="Arial" w:cs="Arial" w:ascii="Arial" w:hAnsi="Arial"/>
          <w:color w:val="000000"/>
          <w:sz w:val="22"/>
        </w:rPr>
        <w:t xml:space="preserve"> na dobu určitou s tím, že pozbývá účinnosti</w:t>
      </w:r>
      <w:r>
        <w:rPr>
          <w:rFonts w:eastAsia="Arial" w:cs="Arial" w:ascii="Arial" w:hAnsi="Arial"/>
          <w:color w:val="FF00CC"/>
          <w:sz w:val="22"/>
        </w:rPr>
        <w:t xml:space="preserve"> dnem 31.12.20</w:t>
      </w:r>
      <w:r>
        <w:rPr>
          <w:rFonts w:eastAsia="Arial" w:cs="Arial" w:ascii="Arial" w:hAnsi="Arial"/>
          <w:color w:val="FF00CC"/>
          <w:sz w:val="22"/>
        </w:rPr>
        <w:t>20</w:t>
      </w:r>
      <w:r>
        <w:rPr>
          <w:rFonts w:eastAsia="Arial" w:cs="Arial" w:ascii="Arial" w:hAnsi="Arial"/>
          <w:color w:val="FF00CC"/>
          <w:sz w:val="22"/>
        </w:rPr>
        <w:t xml:space="preserve">. </w:t>
      </w:r>
    </w:p>
    <w:p>
      <w:pPr>
        <w:pStyle w:val="Normal"/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Nedílnou součást této smlouvy tvoří její : - Příloha č. 1. - Nabídka prodávajícího (Modelový </w:t>
      </w:r>
    </w:p>
    <w:p>
      <w:pPr>
        <w:pStyle w:val="Normal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</w:t>
      </w:r>
      <w:r>
        <w:rPr>
          <w:rFonts w:eastAsia="Arial" w:cs="Arial" w:ascii="Arial" w:hAnsi="Arial"/>
          <w:sz w:val="22"/>
        </w:rPr>
        <w:t>položkový rozpočet).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292" w:leader="none"/>
          <w:tab w:val="left" w:pos="2717" w:leader="none"/>
          <w:tab w:val="left" w:pos="3000" w:leader="none"/>
        </w:tabs>
        <w:bidi w:val="0"/>
        <w:spacing w:lineRule="exact" w:line="240" w:before="0" w:after="0"/>
        <w:ind w:left="4876" w:right="0" w:hanging="34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tabs>
          <w:tab w:val="left" w:pos="709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</w:t>
      </w:r>
    </w:p>
    <w:p>
      <w:pPr>
        <w:pStyle w:val="Normal"/>
        <w:tabs>
          <w:tab w:val="left" w:pos="709" w:leader="none"/>
        </w:tabs>
        <w:spacing w:lineRule="exact" w:line="240" w:before="0" w:after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</w:t>
      </w:r>
    </w:p>
    <w:p>
      <w:pPr>
        <w:pStyle w:val="Normal"/>
        <w:rPr/>
      </w:pPr>
      <w:r>
        <w:rPr>
          <w:rFonts w:ascii="Arial" w:hAnsi="Arial"/>
          <w:b/>
          <w:sz w:val="24"/>
          <w:szCs w:val="24"/>
        </w:rPr>
        <w:t xml:space="preserve">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>Za kupujícího:</w:t>
        <w:tab/>
        <w:tab/>
        <w:tab/>
        <w:tab/>
        <w:tab/>
        <w:tab/>
        <w:t>Za prodávajícího: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5674" w:leader="none"/>
        </w:tabs>
        <w:rPr/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2"/>
          <w:szCs w:val="22"/>
        </w:rPr>
        <w:t>V Novém Městě na Moravě dne :</w:t>
        <w:tab/>
        <w:t>V……………………….…. dne 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</w:t>
      </w:r>
      <w:r>
        <w:rPr>
          <w:rFonts w:ascii="Arial" w:hAnsi="Arial"/>
          <w:sz w:val="24"/>
          <w:szCs w:val="24"/>
        </w:rPr>
        <w:t>..</w:t>
        <w:tab/>
        <w:tab/>
        <w:tab/>
        <w:tab/>
        <w:tab/>
        <w:t>……………………………………..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947" w:leader="none"/>
        </w:tabs>
        <w:rPr/>
      </w:pPr>
      <w:r>
        <w:rPr>
          <w:rFonts w:ascii="Arial" w:hAnsi="Arial"/>
          <w:sz w:val="22"/>
          <w:szCs w:val="22"/>
        </w:rPr>
        <w:t>ing. František Laštovička</w:t>
      </w:r>
      <w:r>
        <w:rPr>
          <w:rFonts w:ascii="Arial" w:hAnsi="Arial"/>
          <w:sz w:val="24"/>
          <w:szCs w:val="24"/>
        </w:rPr>
        <w:tab/>
        <w:t xml:space="preserve">     </w:t>
        <w:tab/>
        <w:tab/>
        <w:t xml:space="preserve">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1704" w:leader="none"/>
          <w:tab w:val="left" w:pos="2129" w:leader="none"/>
          <w:tab w:val="left" w:pos="2412" w:leader="none"/>
        </w:tabs>
        <w:spacing w:lineRule="exact" w:line="240" w:before="0" w:after="0"/>
        <w:ind w:left="426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1704" w:leader="none"/>
          <w:tab w:val="left" w:pos="2129" w:leader="none"/>
          <w:tab w:val="left" w:pos="2412" w:leader="none"/>
        </w:tabs>
        <w:spacing w:lineRule="exact" w:line="240" w:before="0" w:after="0"/>
        <w:ind w:left="426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1704" w:leader="none"/>
          <w:tab w:val="left" w:pos="2129" w:leader="none"/>
          <w:tab w:val="left" w:pos="2412" w:leader="none"/>
        </w:tabs>
        <w:spacing w:lineRule="exact" w:line="240" w:before="0" w:after="0"/>
        <w:ind w:left="426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Neznámý autor" w:date="2016-09-19T14:51:41Z" w:initials="">
    <w:p>
      <w:r>
        <w:rPr>
          <w:rFonts w:ascii="Liberation Serif" w:hAnsi="Liberation Serif" w:eastAsia="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cs-CZ" w:eastAsia="zh-CN" w:bidi="hi-IN"/>
        </w:rPr>
        <w:t>Doplnit článek</w:t>
      </w:r>
    </w:p>
  </w:comment>
  <w:comment w:id="1" w:author="Mgr. Zuzana Koudelová" w:date="2016-09-16T12:38:10Z" w:initials="Z.K.">
    <w:p>
      <w:r>
        <w:rPr>
          <w:rFonts w:ascii="Liberation Serif" w:hAnsi="Liberation Serif" w:eastAsia="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cs-CZ" w:eastAsia="zh-CN" w:bidi="hi-IN"/>
        </w:rPr>
        <w:t>V návrhu bylo do 14- ti dnů -  chcete původní návrh ?</w:t>
      </w:r>
    </w:p>
    <w:p>
      <w:r>
        <w:rPr/>
      </w:r>
    </w:p>
  </w:comment>
  <w:comment w:id="2" w:author="Mgr. Zuzana Koudelová" w:date="2016-09-19T11:19:45Z" w:initials="Z.K.">
    <w:p>
      <w:r>
        <w:rPr>
          <w:rFonts w:ascii="Liberation Serif" w:hAnsi="Liberation Serif" w:eastAsia="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cs-CZ" w:eastAsia="zh-CN" w:bidi="hi-IN"/>
        </w:rPr>
        <w:t>Tohle ustanovení jsem tam nechala z té předchozí smlouvy na stavební materiál. Ještě přemýšlím, jestli by nebylo lepší dát tuto info do zadávací dokumentace!</w:t>
      </w:r>
    </w:p>
    <w:p>
      <w:r>
        <w:rPr/>
      </w:r>
    </w:p>
  </w:comment>
  <w:comment w:id="3" w:author="Neznámý autor" w:date="2016-09-19T15:04:56Z" w:initials="">
    <w:p>
      <w:r>
        <w:rPr>
          <w:rFonts w:ascii="Liberation Serif" w:hAnsi="Liberation Serif" w:eastAsia="SimSun" w:cs="Arial"/>
          <w:b w:val="false"/>
          <w:bCs w:val="false"/>
          <w:i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16"/>
          <w:sz w:val="16"/>
          <w:szCs w:val="24"/>
          <w:u w:val="none"/>
          <w:vertAlign w:val="baseline"/>
          <w:em w:val="none"/>
          <w:lang w:val="cs-CZ" w:eastAsia="zh-CN" w:bidi="hi-IN"/>
        </w:rPr>
        <w:t>Odpověď na Mgr. Zuzana Koudelová (19.09.2016, 11:19): "..."</w:t>
      </w:r>
    </w:p>
    <w:p>
      <w:r>
        <w:rPr>
          <w:sz w:val="20"/>
          <w:lang w:val="cs-CZ" w:eastAsia="zh-CN" w:bidi="hi-IN"/>
        </w:rPr>
        <w:t>Smazat odstavec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01"/>
    <w:family w:val="swiss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Arial" w:hAnsi="Arial" w:eastAsia="Aria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Arial" w:hAnsi="Arial" w:eastAsia="Aria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rFonts w:eastAsia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6z0">
    <w:name w:val="WW8Num6z0"/>
    <w:qFormat/>
    <w:rPr/>
  </w:style>
  <w:style w:type="character" w:styleId="WW8Num4z0">
    <w:name w:val="WW8Num4z0"/>
    <w:qFormat/>
    <w:rPr>
      <w:sz w:val="22"/>
      <w:szCs w:val="22"/>
    </w:rPr>
  </w:style>
  <w:style w:type="character" w:styleId="WW8Num1z0">
    <w:name w:val="WW8Num1z0"/>
    <w:qFormat/>
    <w:rPr/>
  </w:style>
  <w:style w:type="character" w:styleId="WW8Num10z0">
    <w:name w:val="WW8Num10z0"/>
    <w:qFormat/>
    <w:rPr/>
  </w:style>
  <w:style w:type="character" w:styleId="ListLabel1">
    <w:name w:val="ListLabel 1"/>
    <w:qFormat/>
    <w:rPr>
      <w:rFonts w:ascii="Arial" w:hAnsi="Arial"/>
      <w:sz w:val="24"/>
      <w:szCs w:val="22"/>
    </w:rPr>
  </w:style>
  <w:style w:type="character" w:styleId="WW8Num31z0">
    <w:name w:val="WW8Num31z0"/>
    <w:qFormat/>
    <w:rPr>
      <w:rFonts w:ascii="Arial" w:hAnsi="Arial" w:cs="Times New Roman"/>
      <w:sz w:val="22"/>
      <w:szCs w:val="22"/>
    </w:rPr>
  </w:style>
  <w:style w:type="character" w:styleId="WW8Num8z0">
    <w:name w:val="WW8Num8z0"/>
    <w:qFormat/>
    <w:rPr>
      <w:rFonts w:ascii="Arial" w:hAnsi="Arial" w:cs="Times New Roman"/>
      <w:b w:val="false"/>
      <w:sz w:val="22"/>
      <w:szCs w:val="22"/>
    </w:rPr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2">
    <w:name w:val="WW8Num8z2"/>
    <w:qFormat/>
    <w:rPr>
      <w:rFonts w:cs="Times New Roman"/>
    </w:rPr>
  </w:style>
  <w:style w:type="character" w:styleId="WW8Num26z0">
    <w:name w:val="WW8Num26z0"/>
    <w:qFormat/>
    <w:rPr>
      <w:rFonts w:ascii="Arial" w:hAnsi="Arial" w:cs="Times New Roman"/>
      <w:sz w:val="22"/>
      <w:szCs w:val="22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ascii="Arial" w:hAnsi="Arial" w:cs="Times New Roman"/>
      <w:sz w:val="22"/>
      <w:szCs w:val="22"/>
    </w:rPr>
  </w:style>
  <w:style w:type="character" w:styleId="WW8Num27z1">
    <w:name w:val="WW8Num27z1"/>
    <w:qFormat/>
    <w:rPr>
      <w:rFonts w:cs="Times New Roman"/>
    </w:rPr>
  </w:style>
  <w:style w:type="character" w:styleId="WW8Num14z0">
    <w:name w:val="WW8Num14z0"/>
    <w:qFormat/>
    <w:rPr>
      <w:rFonts w:ascii="Arial" w:hAnsi="Arial" w:cs="Arial"/>
      <w:sz w:val="22"/>
      <w:szCs w:val="22"/>
    </w:rPr>
  </w:style>
  <w:style w:type="character" w:styleId="WW8Num14z1">
    <w:name w:val="WW8Num14z1"/>
    <w:qFormat/>
    <w:rPr>
      <w:rFonts w:cs="Times New Roman"/>
    </w:rPr>
  </w:style>
  <w:style w:type="character" w:styleId="WW8Num22z0">
    <w:name w:val="WW8Num22z0"/>
    <w:qFormat/>
    <w:rPr>
      <w:rFonts w:ascii="Arial" w:hAnsi="Arial" w:cs="Times New Roman"/>
      <w:sz w:val="22"/>
      <w:szCs w:val="22"/>
    </w:rPr>
  </w:style>
  <w:style w:type="character" w:styleId="WW8Num2z0">
    <w:name w:val="WW8Num2z0"/>
    <w:qFormat/>
    <w:rPr>
      <w:rFonts w:ascii="Symbol" w:hAnsi="Symbol" w:eastAsia="Arial" w:cs="Symbol"/>
      <w:sz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eastAsia="Arial" w:cs="Symbol"/>
      <w:b/>
      <w:sz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1z0">
    <w:name w:val="WW8Num11z0"/>
    <w:qFormat/>
    <w:rPr>
      <w:rFonts w:ascii="Symbol" w:hAnsi="Symbol" w:eastAsia="Arial" w:cs="Symbol"/>
      <w:sz w:val="22"/>
    </w:rPr>
  </w:style>
  <w:style w:type="character" w:styleId="WW8Num11z1">
    <w:name w:val="WW8Num11z1"/>
    <w:qFormat/>
    <w:rPr>
      <w:rFonts w:ascii="Arial" w:hAnsi="Arial" w:eastAsia="Arial" w:cs="Arial"/>
      <w:sz w:val="22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ListLabel2">
    <w:name w:val="ListLabel 2"/>
    <w:qFormat/>
    <w:rPr>
      <w:sz w:val="24"/>
      <w:szCs w:val="22"/>
    </w:rPr>
  </w:style>
  <w:style w:type="character" w:styleId="ListLabel3">
    <w:name w:val="ListLabel 3"/>
    <w:qFormat/>
    <w:rPr>
      <w:rFonts w:cs="Times New Roman"/>
      <w:b w:val="false"/>
      <w:sz w:val="22"/>
      <w:szCs w:val="22"/>
    </w:rPr>
  </w:style>
  <w:style w:type="character" w:styleId="ListLabel4">
    <w:name w:val="ListLabel 4"/>
    <w:qFormat/>
    <w:rPr>
      <w:rFonts w:ascii="Arial" w:hAnsi="Arial" w:eastAsia="Arial" w:cs="Symbol"/>
      <w:sz w:val="22"/>
    </w:rPr>
  </w:style>
  <w:style w:type="character" w:styleId="ListLabel5">
    <w:name w:val="ListLabel 5"/>
    <w:qFormat/>
    <w:rPr>
      <w:rFonts w:eastAsia="Arial" w:cs="Arial"/>
      <w:sz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numbering" w:styleId="WW8Num3">
    <w:name w:val="WW8Num3"/>
  </w:style>
  <w:style w:type="numbering" w:styleId="WW8Num5">
    <w:name w:val="WW8Num5"/>
  </w:style>
  <w:style w:type="numbering" w:styleId="WW8Num9">
    <w:name w:val="WW8Num9"/>
  </w:style>
  <w:style w:type="numbering" w:styleId="WW8Num6">
    <w:name w:val="WW8Num6"/>
  </w:style>
  <w:style w:type="numbering" w:styleId="WW8Num4">
    <w:name w:val="WW8Num4"/>
  </w:style>
  <w:style w:type="numbering" w:styleId="WW8Num1">
    <w:name w:val="WW8Num1"/>
  </w:style>
  <w:style w:type="numbering" w:styleId="WW8Num10">
    <w:name w:val="WW8Num10"/>
  </w:style>
  <w:style w:type="numbering" w:styleId="WW8Num31">
    <w:name w:val="WW8Num31"/>
  </w:style>
  <w:style w:type="numbering" w:styleId="WW8Num8">
    <w:name w:val="WW8Num8"/>
  </w:style>
  <w:style w:type="numbering" w:styleId="WW8Num26">
    <w:name w:val="WW8Num26"/>
  </w:style>
  <w:style w:type="numbering" w:styleId="WW8Num27">
    <w:name w:val="WW8Num27"/>
  </w:style>
  <w:style w:type="numbering" w:styleId="WW8Num14">
    <w:name w:val="WW8Num14"/>
  </w:style>
  <w:style w:type="numbering" w:styleId="WW8Num22">
    <w:name w:val="WW8Num22"/>
  </w:style>
  <w:style w:type="numbering" w:styleId="WW8Num2">
    <w:name w:val="WW8Num2"/>
  </w:style>
  <w:style w:type="numbering" w:styleId="WW8Num7">
    <w:name w:val="WW8Num7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4849</TotalTime>
  <Application>LibreOffice/5.0.4.2$Windows_x86 LibreOffice_project/2b9802c1994aa0b7dc6079e128979269cf95bc78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2016-09-14T16:28:22Z</dcterms:created>
  <dc:creator>Mgr. Zuzana Koudelová</dc:creator>
  <dc:language>cs-CZ</dc:language>
  <cp:lastPrinted>2016-09-19T11:51:10Z</cp:lastPrinted>
  <dcterms:modified xsi:type="dcterms:W3CDTF">2016-09-19T15:05:28Z</dcterms:modified>
  <cp:revision>75</cp:revision>
</cp:coreProperties>
</file>